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" w:after="0"/>
        <w:ind w:left="0" w:right="12" w:hanging="0"/>
        <w:jc w:val="center"/>
        <w:rPr/>
      </w:pPr>
      <w:r>
        <w:rPr>
          <w:b/>
          <w:bCs/>
          <w:w w:val="105"/>
          <w:sz w:val="23"/>
        </w:rPr>
        <w:t>ANEXO</w:t>
      </w:r>
      <w:r>
        <w:rPr>
          <w:b/>
          <w:bCs/>
          <w:spacing w:val="4"/>
          <w:w w:val="105"/>
          <w:sz w:val="23"/>
        </w:rPr>
        <w:t xml:space="preserve"> XI</w:t>
      </w:r>
    </w:p>
    <w:p>
      <w:pPr>
        <w:pStyle w:val="Corpodotexto"/>
        <w:jc w:val="both"/>
        <w:rPr>
          <w:sz w:val="23"/>
        </w:rPr>
      </w:pPr>
      <w:r>
        <w:rPr>
          <w:sz w:val="23"/>
        </w:rPr>
      </w:r>
    </w:p>
    <w:p>
      <w:pPr>
        <w:pStyle w:val="Corpodotexto"/>
        <w:jc w:val="center"/>
        <w:rPr/>
      </w:pPr>
      <w:r>
        <w:rPr>
          <w:sz w:val="23"/>
        </w:rPr>
        <w:br/>
      </w:r>
      <w:r>
        <w:rPr>
          <w:b/>
          <w:bCs/>
          <w:sz w:val="23"/>
        </w:rPr>
        <w:t>MINUTA DE CONTRATO ADMINISTRATIVO</w:t>
      </w:r>
    </w:p>
    <w:p>
      <w:pPr>
        <w:pStyle w:val="Corpodotexto"/>
        <w:jc w:val="center"/>
        <w:rPr>
          <w:b/>
          <w:b/>
          <w:bCs/>
          <w:sz w:val="23"/>
        </w:rPr>
      </w:pPr>
      <w:r>
        <w:rPr>
          <w:b/>
          <w:bCs/>
          <w:sz w:val="23"/>
        </w:rPr>
      </w:r>
    </w:p>
    <w:p>
      <w:pPr>
        <w:pStyle w:val="Corpodotexto"/>
        <w:spacing w:lineRule="auto" w:line="360" w:before="0" w:after="0"/>
        <w:ind w:left="0" w:right="0" w:firstLine="3261"/>
        <w:jc w:val="right"/>
        <w:rPr>
          <w:sz w:val="23"/>
        </w:rPr>
      </w:pPr>
      <w:r>
        <w:rPr>
          <w:sz w:val="23"/>
        </w:rPr>
        <w:t>TERMO DE CONTRATO ADMINISTRATIVO Nº _______ /2025</w:t>
      </w:r>
    </w:p>
    <w:p>
      <w:pPr>
        <w:pStyle w:val="Corpodotexto"/>
        <w:spacing w:lineRule="auto" w:line="360" w:before="0" w:after="0"/>
        <w:ind w:left="0" w:right="0" w:firstLine="3261"/>
        <w:jc w:val="right"/>
        <w:rPr>
          <w:sz w:val="23"/>
        </w:rPr>
      </w:pPr>
      <w:r>
        <w:rPr>
          <w:sz w:val="23"/>
        </w:rPr>
        <w:t xml:space="preserve"> </w:t>
      </w:r>
      <w:r>
        <w:rPr>
          <w:sz w:val="23"/>
        </w:rPr>
        <w:t>QUE ENTRE SI CELEBRAM O MUNICÍPIO DE PARANAGUÁ E A EMPRESA (INSERIR A RAZÃO SOCIAL) PARA "XXXXX</w:t>
      </w:r>
    </w:p>
    <w:p>
      <w:pPr>
        <w:pStyle w:val="Corpodotexto"/>
        <w:jc w:val="both"/>
        <w:rPr>
          <w:sz w:val="23"/>
        </w:rPr>
      </w:pPr>
      <w:r>
        <w:rPr>
          <w:sz w:val="23"/>
        </w:rPr>
      </w:r>
    </w:p>
    <w:p>
      <w:pPr>
        <w:pStyle w:val="Corpodotexto"/>
        <w:jc w:val="both"/>
        <w:rPr/>
      </w:pPr>
      <w:r>
        <w:rPr>
          <w:rFonts w:ascii="Arial" w:hAnsi="Arial"/>
          <w:sz w:val="22"/>
          <w:szCs w:val="22"/>
        </w:rPr>
        <w:t>O MUNICÍPIO DE PARANAGUÁ, pessoa jurídica de direito público interno, devidamente inscrita no CNPJ sob nº 76.017.458/0001-15, com sede na Rua Júlia da Costa, nº 322, Centro Histórico, Paranaguá, Paraná, neste ato representado pelo Secretário Municipal de Esportes e Juventude, o Sr. XXXXX, portador da Cédula de Identidade Civil RG nº (preencher) e CPF/MF sob nº (preencher), brasileiro, casado, residente e domiciliado em Paranaguá, Paraná, à Rua (preencher), por delegação de competência que lhe é concedida pelo Decreto Municipal nº 831, de 13/07/2018, neste ato denominado CONTRATANTE, e, de outro lado, a empresa (PREENCHER O NOME), pessoa jurídica de direito privado, devidamente inscrita no CNPJ sob nº (preencher o número), com sede na (preencher o endereço completo), neste ato representada por (preencher o nome do representante legal), portador da Cédula de Identidade Civil RG nº (preencher) e CPF/ MF sob nº (preencher), brasileiro, (estado civil), (profissão), residente e domiciliado em (Cidade, Estado), de acordo com a representação legal que lhe é outorgada por (Contrato Social), neste ato denominada CONTRATADA, têm entre si justo e avençado, e celebram o presente contrato para a “Contratação de empresa especializada para execução de obra de Construção de Campo de Futebol com grama sintética e pista de caminhada, a ser implantado na Praça Joaquim Monteiro Filho,</w:t>
        <w:br/>
        <w:t>bairro Vila Divinéia, Município de Paranaguá/PR, conforme Projeto Básico, Estudo Técnico</w:t>
        <w:br/>
        <w:t xml:space="preserve">Preliminar, Termo de Referência e demais especificações técnicas contidas em memorial descritivo, planilha orçamentária, cronograma físico-financeiro e projetos, </w:t>
      </w:r>
      <w:r>
        <w:rPr>
          <w:rFonts w:ascii="Arial" w:hAnsi="Arial"/>
          <w:sz w:val="22"/>
          <w:szCs w:val="22"/>
        </w:rPr>
        <w:t>conforme Contrato de Repasse nº 945347/2023MESP/CAIXA</w:t>
      </w:r>
      <w:r>
        <w:rPr>
          <w:rFonts w:ascii="Arial" w:hAnsi="Arial"/>
          <w:sz w:val="22"/>
          <w:szCs w:val="22"/>
        </w:rPr>
        <w:t xml:space="preserve"> que compõem o Edital, bem como as normas técnicas aplicáveis, em conformidade com a Concorrência nº XXX/2026 e a proposta apresentada pela CONTRATADA, constantes do Processo nº 6.538/2026, sujeitando-se as partes, CONTRATANTE e CONTRATADA, às normas disciplinares da Lei nº 14.133/2021 e alterações posteriores, mediante as cláusulas e condições que se seguem:</w:t>
      </w:r>
    </w:p>
    <w:p>
      <w:pPr>
        <w:pStyle w:val="Corpodotexto"/>
        <w:jc w:val="both"/>
        <w:rPr>
          <w:b/>
          <w:b/>
          <w:bCs/>
          <w:sz w:val="23"/>
        </w:rPr>
      </w:pPr>
      <w:r>
        <w:rPr>
          <w:b/>
          <w:bCs/>
          <w:sz w:val="23"/>
        </w:rPr>
        <w:t>CLÁUSULA PRIMEIRA – DO OBJETO</w:t>
      </w:r>
    </w:p>
    <w:p>
      <w:pPr>
        <w:pStyle w:val="Corpodotexto"/>
        <w:jc w:val="both"/>
        <w:rPr/>
      </w:pPr>
      <w:r>
        <w:rPr>
          <w:rFonts w:ascii="Arial" w:hAnsi="Arial"/>
          <w:sz w:val="22"/>
          <w:szCs w:val="22"/>
        </w:rPr>
        <w:t>1.1. O presente Contrato tem como objeto Contratação de empresa especializada para execução de obra de Construção de Campo de Futebol com grama sintética e pista de caminhada, a ser implantado na Praça Joaquim Monteiro Filho, bairro Vila Divinéia, Município de Paranaguá/PR, conforme Projeto Básico, Estudo Técnico Preliminar, Termo de Referência e demais especificações técnicas contidas em memorial descritivo, planilha orçamentária, cronograma físico-financeiro e projetos”</w:t>
      </w:r>
    </w:p>
    <w:p>
      <w:pPr>
        <w:pStyle w:val="Corpodotexto"/>
        <w:jc w:val="both"/>
        <w:rPr>
          <w:b/>
          <w:b/>
          <w:bCs/>
          <w:sz w:val="23"/>
        </w:rPr>
      </w:pPr>
      <w:r>
        <w:rPr>
          <w:b/>
          <w:bCs/>
          <w:sz w:val="23"/>
        </w:rPr>
        <w:t>CLÁUSULA SEGUNDA - DO LOCAL DE EXECUÇÃO DAS OBRAS E SERVIÇOS</w:t>
      </w:r>
    </w:p>
    <w:p>
      <w:pPr>
        <w:pStyle w:val="Corpodotexto"/>
        <w:jc w:val="both"/>
        <w:rPr/>
      </w:pPr>
      <w:r>
        <w:rPr>
          <w:sz w:val="23"/>
        </w:rPr>
        <w:t xml:space="preserve">2.1. </w:t>
      </w:r>
      <w:r>
        <w:rPr>
          <w:rFonts w:ascii="Arial" w:hAnsi="Arial"/>
          <w:sz w:val="22"/>
          <w:szCs w:val="22"/>
        </w:rPr>
        <w:t>Endereço: Praça Joaquim Monteiro Filho, bairro Vila Divinéia, Município de Paranaguá/PR.</w:t>
      </w:r>
    </w:p>
    <w:p>
      <w:pPr>
        <w:pStyle w:val="Corpodotexto"/>
        <w:jc w:val="center"/>
        <w:rPr/>
      </w:pPr>
      <w:r>
        <w:rPr/>
        <w:drawing>
          <wp:inline distT="0" distB="0" distL="0" distR="0">
            <wp:extent cx="5562600" cy="21050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TERCEIRA – DO PRAZO DE VIGÊNCIA E EXECUÇÃO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Conforme inciso XVII do art. 6º da Lei 14.133/2021, os valores de natureza não contínua ou contratados por escopo podem ser prorrogados, desde que justificadamente, pelo prazo necessário à conclusão do objeto.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vigência do contrato será de 365(Trezentos e sessenta e cinco) dias, contados a partir do recebimento da Ordem de Serviço.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início da execução da obra ocorrerá em até 05 (cinco) dias após o recebimento da Ordem de Serviço, observado o cronograma físico-financeiro aprovado.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QUARTA – DO VALOR CONTRATUAL</w:t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  <w:sz w:val="22"/>
          <w:szCs w:val="22"/>
        </w:rPr>
        <w:br/>
        <w:t xml:space="preserve">O valor global do presente contrato é de R$ </w:t>
      </w:r>
      <w:r>
        <w:rPr>
          <w:rFonts w:ascii="Arial" w:hAnsi="Arial"/>
          <w:kern w:val="0"/>
          <w:sz w:val="22"/>
          <w:szCs w:val="22"/>
          <w:lang w:eastAsia="ja-JP" w:bidi="ar-SA"/>
        </w:rPr>
        <w:t>XXXXXXXXXX</w:t>
      </w:r>
      <w:r>
        <w:rPr>
          <w:rFonts w:ascii="Arial" w:hAnsi="Arial"/>
          <w:sz w:val="22"/>
          <w:szCs w:val="22"/>
        </w:rPr>
        <w:t xml:space="preserve"> (</w:t>
      </w:r>
      <w:r>
        <w:rPr>
          <w:rFonts w:ascii="Arial" w:hAnsi="Arial"/>
          <w:kern w:val="0"/>
          <w:sz w:val="22"/>
          <w:szCs w:val="22"/>
          <w:lang w:eastAsia="ja-JP" w:bidi="ar-SA"/>
        </w:rPr>
        <w:t>XXXXXXXXXXXXXXXX</w:t>
      </w:r>
      <w:r>
        <w:rPr>
          <w:rFonts w:ascii="Arial" w:hAnsi="Arial"/>
          <w:sz w:val="22"/>
          <w:szCs w:val="22"/>
        </w:rPr>
        <w:t>), incluídos todos os custos diretos e indiretos, encargos sociais, trabalhistas, previdenciários, fiscais, seguros, BDI e demais despesas necessárias à perfeita execução do objeto.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2"/>
        <w:spacing w:lineRule="auto" w:line="276"/>
        <w:jc w:val="both"/>
        <w:rPr/>
      </w:pPr>
      <w:r>
        <w:rPr/>
        <w:t>CLÁUSULA QUINTA – DA DOTAÇÃO ORÇAMENTÁRIA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Os recursos orçamentários necessários para a cobertura das despesas decorrentes desta contratação estão previstos no orçamento da Secretaria Municipal de Esportes e Juventude, nas referências orçamentárias descritas abaixo, e com recursos federais oriundos do Contrato de Repasse nº 945347/2023/MESP/CAIXA:</w:t>
      </w:r>
    </w:p>
    <w:p>
      <w:pPr>
        <w:pStyle w:val="Normal"/>
        <w:spacing w:lineRule="auto" w:line="276"/>
        <w:jc w:val="center"/>
        <w:rPr/>
      </w:pPr>
      <w:r>
        <w:rPr>
          <w:rFonts w:ascii="Arial" w:hAnsi="Arial"/>
          <w:sz w:val="22"/>
          <w:szCs w:val="22"/>
        </w:rPr>
        <w:br/>
      </w:r>
      <w:r>
        <w:rPr>
          <w:rFonts w:cs="Arial" w:ascii="Arial" w:hAnsi="Arial"/>
          <w:b/>
          <w:bCs/>
          <w:sz w:val="22"/>
          <w:szCs w:val="22"/>
        </w:rPr>
        <w:t>19.002.1015.0027.0812.0013.3449051 – Fonte 1894 – Ref. 1664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19.002.1015.0027.0812.0013.3449051 – Fonte 1501 – Ref. 1803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</w:p>
    <w:p>
      <w:pPr>
        <w:pStyle w:val="Ttulo2"/>
        <w:spacing w:lineRule="auto" w:line="276"/>
        <w:jc w:val="both"/>
        <w:rPr/>
      </w:pPr>
      <w:r>
        <w:rPr/>
        <w:t>CLÁUSULA SEXTA – DAS OBRIGAÇÕES DA CONTRATADA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Constituem obrigações da CONTRATADA: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Em caso de divergência ou duplicidade em relação aos elementos técnico-instrutores, prevalecerão, na execução do objeto de contrato, independente do regime de execução, os Projetos, Memorial Descritivo e Planilha Orçamentária, nesta ordem. Tais divergências devem ser comunicadas formalmente à fiscalização.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Durante o prazo de execução deverão ser realizados todos os serviços de montagem, desmontagem e manutenção do Canteiro de Obras: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A CONTRATADA deverá providenciar todo o tipo de sinalização de alerta e orientação, bem como interditar o acesso de pessoas estranhas e não autorizadas à obra através de tapumes, de modo a preservar a segurança das pessoas, estando estes serviços incluídos no escopo contratual.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 xml:space="preserve">A CONTRATADA deverá providenciar todas as instalações provisórias necessárias ao bom funcionamento da obra, como almoxarifado, escritórios, sanitários e demais itens necessários para atendimento as Normas regulamentadoras vigentes e aplicáveis. 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 xml:space="preserve">Será responsabilidade da CONTRATADA fornecer todo o ferramental, maquinário, equipamentos e aparelhagem adequados à execução dos serviços contratados. 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O canteiro de obras deverá ser mantido limpo e organizado, podendo a fiscalização, a qualquer instante e a seu critério, exigir o cumprimento destas condições, sob pena de interdição das atividades da CONTRATADA no canteiro até a regularização dos itens apontados, sem prejuízos dos prazos estabelecidos em contrato.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A obra deve ser identificada por placa(s) posicionada(s) em local de boa visibilidade e/ou na frente da obra, as quais devem obedecer às exigências legais do município e do Conselho (CREA/CAU) competente.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Será de responsabilidade da CONTRATADA, a vigilância ininterrupta do canteiro durante todo o prazo de execução da obra.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A coleta e destinação dos resíduos da obra, sob responsabilidade da CONTRATADA, deverão ser norteados pelos critérios e prescrições ambientais conforme PGRCC-Plano de Gestão de Resíduos na Construção Civil, a ser elaborado pela Contratada, atendendo a legislação vigente nas esferas municipal, estadual e federal.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A CONTRATADA fica obrigada, precedendo a construção, a fornecer plantas do seu canteiro de obras. Todo o material a ser empregado na construção do mesmo deverá ser novo e obedecer às prescrições e normas de higiene e segurança do Ministério do Trabalho.</w:t>
      </w:r>
    </w:p>
    <w:p>
      <w:pPr>
        <w:pStyle w:val="Ttulo1"/>
        <w:tabs>
          <w:tab w:val="clear" w:pos="720"/>
          <w:tab w:val="left" w:pos="567" w:leader="none"/>
        </w:tabs>
        <w:bidi w:val="0"/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/>
          <w:b w:val="false"/>
          <w:bCs w:val="false"/>
          <w:sz w:val="20"/>
          <w:szCs w:val="20"/>
        </w:rPr>
        <w:t>A CONTRATADA deverá executar todas as redes de alimentação de utilidades (energia elétrica,água potável, telecomunicações) e providenciar todos os serviços para o abastecimento geral do canteiro de obras, máquinas e equipamentos necessários ao desenvolvimento da obra.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CONTRATADA deverá dispor - nos locais onde existir execução dos serviços, almoxarifado, etc equipamentos extintores de incêndio, do tipo, quantidade e porte compatíveis com as características da instalações.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Para a execução dos serviços objeto deste contrato, a Contratada fornecerá o equipamento, o material e a mão-de-obra necessária realizando os serviços rigorosamente de acordo com as especificações e demais discriminações constantes de sua proposta.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Será de responsabilidade da CONTRATADA a verificação do RN e alinhamento geral do lote, quando do início da obra, devendo a fiscalização ser imediatamente informada a respeito de divergências porventura encontradas.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CONTRATADA será responsável por quaisquer erros de alinhamento, nivelamento ou esquadro que venham a ser constatados, bem como das medidas de pé direito livre entre lajes de acordo com os projetos de modo a possibilitar o correto acondicionamento das instalações da edificação, ficando as suas expensas à correção de todo ou qualquer erro neste sentido.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Em função da diversidade de marcas existentes no mercado, eventuais substituições serão possíveis, devendo os produtos apresentar desempenho técnico equivalente ou superior àqueles anteriormente especificados e qualidade estética idêntica àquela especificada/implantada. Se necessário, a fiscalização poderá solicitar amostras, provas, ensaios desenvolvidos pelos fabricantes de acordo com as normas brasileiras, para comprovação do desempenho do material. O ônus de eventuais ensaios, testes, peritagens e etc. em relação à comprovação de equivalência serão arcadas pelo contratado.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Em caso de optarem por materiais de equivalência técnica, estes deverão ser previamente aprovados pela fiscalização.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Para tal aprovação, a CONTRATADA deverá apresentar todos e quaisquer documentos técnicos comprobatórios de equivalência técnica, de acordo com todas as especificações contidas em Projeto, Memoria Descritivo e Planilha Orçamentária - devendo o produto/equipamento ser igual ou superior em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todos os requisitos indicados.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Manter durante toda a execução do contrato, em compatibilidade com as obrigações assumidas, todas as condições de habilitação e qualificação exigidas na licitação.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Submeter-se à fiscalização periódica do fiscal, a qual, se constatar qualquer irregularidade nos serviços, tomará as providências que julgar necessárias para a normalização dos mesmos, assistindo inclusive ao contratante o direito de recorrer às vias judiciais ordinárias para assegurar o rigoroso cumprimento das especificações do objeto do presente contrato.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Manter no local da obra, em período integral e durante todo o prazo de execução dos serviços, o profissional Residente Técnico responsável, com registro regular no conselho competente (CREA ou CAU), com quem a fiscalização se reportará sobre os assuntos relativos à execução da obra, salvo aqueles que por sua natureza devam ser tratados com o Representante Legal, fornecendo todas as nformações e elementos necessários.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Manter no local da obra, em período integral e durante todo o prazo de execução dos serviços, um profissional Técnico em Segurança do Trabalho.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Manter os dados de representante legal e da empresa (endereço, telefone, e-mail) atualizados.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completa execução da obra em todas as suas fases pelo preço constante de sua proposta obedecendo a todas especificações constantes nos elementos técnicos descritos, bem como às normas avençadas, comprometendo-se a fornecer e aplicar na obra materiais e equipamentos novos e de primeiro uso.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O pagamento dos emolumentos prescritos em lei e a observância de todas as posturas referentes aos serviços.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O pagamento de todas as obrigações sociais, patronais, patrimoniais, tributárias, trabalhistas e administrativas, além dos encargos securitários, previdenciários, ou de qualquer outra natureza, relativos aos empregados e aos serviços ora contratados.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CONTRATADA ficará responsável, durante a execução dos serviços, por eventuais infrações de postura ou de regulamentos administrativos a que venha dar causa, não sendo o contratante responsabilizado, quer por acidentes de trabalho dos empregados da CONTRATADA, quer por danos a terceiros, resultante da ação, omissão ou negligência da CONTRATADA. Deve cumprir todas as exigências das Leis e Normas atinentes a Segurança, Higiene e Medicina do Trabalho.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Disponibilizar no canteiro de obras os equipamentos de proteção individual para acesso de visitantes.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Que todos os funcionários se apresentem para os trabalhos com uniformes identificados com a logo da empresa e portando os equipamentos de proteção individual obrigatórios.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Os trabalhadores que realizarão trabalhos que exigem habilitação específica, devem sempre portá-las e apresentá-las quando solicitado pela fiscalização. A CONTRATADA deve manter cópia de tais habilitações no Canteiro para eventual consulta da fiscalização.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Disponibilizar no canteiro, para eventual fiscalização da CONTRATANTE, listagem atualizada dos trabalhadores contendo nome, função e RG de cada um, bem como, a cópia dos seguintes documentos dos trabalhadores envolvidos na obra: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Ficha de registro;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Carteira profissional (Páginas: Foto, Qualificação Civil e Registro);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ASO - Atestado de Saúde Ocupacional, compatível com as atividades desenvolvidas pelo trabalhador;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Certificado de treinamento em segurança no trabalho NR-18 (Instrução de Segurança e Ordens de Serviço específicas por função e genéricas);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Certificados de Treinamento para trabalhos específicos NR35 (trabalhos em altura) e NR33 (trabalho em espaço confinado), quando aplicável;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Carteira de Operador de Máquinas Pesadas, quando aplicável;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0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 xml:space="preserve">Providenciar, previamente ao início dos trabalhos: 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PCMSO (Programa de Controle Médico e Saúde Ocupacional);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PPRA (Programa de Prevenção de Riscos Ambientais);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PCMAT (Programa de Condições e Meio Ambiente do Trabalho da Indústria da Construção);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Elaborar o PGRCC – Plano de Gestão de Resíduos Sólidos da Construção Civil;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Realizar os controles, acompanhamento e verificações necessárias para o cumprimento das Normas de Segurança e Medicina do Trabalho;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Reparar, corrigir, remover, reconstruir ou substituir, às suas expensas, no todo ou em parte, os serviços, obras e materiais em que se verificarem vícios, defeitos ou incorreções resultantes da execução ou de materiais empregados.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Assegurar, durante todo o período de execução da obra ou serviços, proteção e conservação dos serviços executados - mesmo após recebimento e pagamento pela fiscalização.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Antes da saída dos veículos do canteiro de obras, especialmente nos trabalhos de terraplanagem, fazer a lavagem dos pneus com jato de água de alta pressão, para evitar que resíduos sejam transportados para as áreas externas ao canteiro.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Permitir e facilitar à fiscalização a inspeção do local da obra a qualquer dia e hora, devendo prestar todos os informes e esclarecimentos solicitados por esta, pertençam seus fiscalizadores ao órgão contratante ou a terceiros por este credenciados.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Providenciar a legalização das obras ou serviços junto aos órgãos competentes, por sua conta e responsabilidade conforme o caso.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Proceder, às suas expensas, o "as built" (como construído), isto é, as anotações e registros nos projetos originais das alterações havidas na execução da obra, conforme NBR 14645-3, para fins de ordenação do cadastro técnico do órgão contratante.  Deverá ser entregue em meio eletrônico, em arquivos formato DWG, contemplando todos as pranchas dos projetos (arquitetônico e complementares). Quando não ocorrerem alterações, o projeto "as built" será o próprio projeto, mesmo assim, deverá ser entregue a prancha constando no selo a denominação de Projeto "Como Construído", a data atualizada e a identificação do Responsável Técnico pela execução da obra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empresa vencedora obrigar-se-á, com integral obediência às normas avençadas em relação aos elementos fornecidos, a responder pelo cumprimento da proposta apresentada.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Qualquer modificação solicitada pela administração local só deve ser realizada após comunicação e aprovação formal da fiscalização, sendo de inteira responsabilidade da Contratada qualquer modificação não prevista e não autorizada.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CONTRATADA deverá, às suas expensas, reparar, corrigir, reconstruir, substituir, demolir ou refazer quaisquer partes da obra ou serviços que, a juízo da fiscalização, não tenham sido executadas de acordo com o estipulado no contrato.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As quantidades dos serviços de "bota fora" previstas na planilha de orçamento, ficam convencionadas considerando distância proporcional constante em planilha, não sendo passíveis a revisão de quilometragem por diferenças em relação a realidade, independente da determinação do destino.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Na hipótese de divergências entre as instruções de execução/instalação dos fabricantes dos produtos ou equipamentos e as instruções contidas nos projetos ou memorial descritivo, prevalecerá às instruções dos fabricantes - desde que atendidos os requisitos técnicos contidos nos elementos instrutores.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Caso haja divergência entre a orientação do fabricante e os elementos técnicos instrutores, a CONTRATADA deverá proceder a pedido de equivalência técnica.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Para fabricação e montagem das esquadrias, na hipótese de divergência entre o projeto e planilha de serviços, prevalecerá as informações contidas nos projetos.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Quanto ao serviço das concretagens: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Comunicar a fiscalização, no período de 48 (quarenta e oito) horas antes, o dia/horário das concretagens, para que a mesma faça a vistoria in loco, possibilitando a avaliação das armaduras, e o acompanhamento dos serviços. Caso não seja comunicado anteriormente, o serviço não será medido/faturado.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qualidade dos serviços de execução das formas de concreto será avaliada pela fiscalização após realização das desformas, sendo que, em caso de constatação de problemas relacionados com: alinhamento, nível, planicidade, acabamento superficial, prumo, esquadrejamento, geometria, entre outros, ficará sob responsabilidade da CONTRATADA a imediata correção dos serviços, sem qualquer ônus para a CONTRATANTE.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O registro e as despesas referentes aos documentos de registro de responsabilidade técnica em órgão competente são de responsabilidade da Contratada, e deverão ser apresentadas juntamente com a primeira fatura da obra.</w:t>
      </w:r>
    </w:p>
    <w:p>
      <w:pPr>
        <w:pStyle w:val="Standard"/>
        <w:numPr>
          <w:ilvl w:val="0"/>
          <w:numId w:val="0"/>
        </w:numPr>
        <w:spacing w:lineRule="auto" w:line="360" w:before="0" w:after="0"/>
        <w:ind w:left="2" w:right="0" w:hanging="0"/>
        <w:jc w:val="both"/>
        <w:rPr/>
      </w:pPr>
      <w:r>
        <w:rPr>
          <w:rStyle w:val="Strong"/>
          <w:rFonts w:cs="Arial" w:ascii="Arial" w:hAnsi="Arial"/>
          <w:b w:val="false"/>
          <w:bCs w:val="false"/>
          <w:sz w:val="20"/>
          <w:szCs w:val="20"/>
        </w:rPr>
        <w:t>A Contratada assumirá inteira responsabilidade pela execução dos serviços subempreitados, em conformidade com a legislação vigente de Segurança e Saúde do Trabalho, em particular as Normas Regulamentadoras do Ministério do Trabalho.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SÉTIMA – DAS OBRIGAÇÕES DA CONTRATANTE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Constituem obrigações da CONTRATANTE: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 – acompanhar e fiscalizar a execução do contrato;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II – emitir a Ordem de Serviço;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III – efetuar os pagamentos devidos, após atesto da fiscalização;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IV – prestar as informações necessárias à boa execução do objeto.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OITAVA – DA GARANTIA CONTRATUAL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Será exigida garantia da execução contratual, nos termos dos arts. 96 a 102 da Lei nº 14.133/2021,</w:t>
        <w:br/>
        <w:t>no percentual definido no edital, podendo ser prestada nas modalidades legalmente admitidas.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NONA – DA SUBCONTRATAÇÃO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É admitida a subcontratação parcial do objeto, limitada a 40% (quarenta por cento),</w:t>
        <w:br/>
        <w:t>sendo vedada a subcontratação da parcela principal da obra, conforme previsto no Termo</w:t>
        <w:br/>
        <w:t>de Referência e na legislação vigente.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DÉCIMA – DA FISCALIZAÇÃO E GESTÃO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A execução do contrato será acompanhada e fiscalizada por gestor e fiscais técnico e administrativo,</w:t>
        <w:br/>
        <w:t>formalmente designados, nos termos do art. 117 da Lei nº 14.133/2021.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DÉCIMA PRIMEIRA – DO RECEBIMENTO E PAGAMENTO</w:t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  <w:sz w:val="22"/>
          <w:szCs w:val="22"/>
        </w:rPr>
        <w:br/>
        <w:t>O pagamento será realizado mediante medições da execução física da obra, conforme</w:t>
        <w:br/>
        <w:t>cronograma físico-financeiro, após recebimento provisório e definitivo, nos termos</w:t>
        <w:br/>
        <w:t>dos arts. 119 e 140 da Lei nº 14.133/2021.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left"/>
        <w:rPr/>
      </w:pPr>
      <w:r>
        <w:rPr/>
        <w:t>CLÁUSULA DÉCIMA SEGUNDA – DO REAJUSTE, DA REPACTUAÇÃO E DO REEQUILÍBRIO ECONÔMICO-FINANCEIRO</w:t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0"/>
          <w:szCs w:val="20"/>
        </w:rPr>
        <w:t>Na hipótese do prazo de execução da obra exceder a 12 (doze) meses, por motivos alheios à vontade da licitante CONTRATADA, tais como alteração do cronograma físico-financeiro por interesse do licitador CONTRATANTE ou por fato superveniente decorrente de caso fortuito ou força maior, o valor remanescente ainda não pago será reajustado nos termos desta cláusula.</w:t>
      </w:r>
    </w:p>
    <w:p>
      <w:pPr>
        <w:pStyle w:val="Corpodotexto"/>
        <w:jc w:val="both"/>
        <w:rPr/>
      </w:pPr>
      <w:r>
        <w:rPr/>
        <w:t>Conforme disposto no §3º do art. 92 da Lei nº 14.133/2021, a periodicidade do reajuste de preços por índices estabelecidos deverá observar a data-base vinculada ao orçamento estimado da licitação.</w:t>
      </w:r>
    </w:p>
    <w:p>
      <w:pPr>
        <w:pStyle w:val="Corpodotexto"/>
        <w:jc w:val="both"/>
        <w:rPr/>
      </w:pPr>
      <w:r>
        <w:rPr/>
        <w:t>No caso de atraso ou não divulgação dos índices de reajustamento, o licitador CONTRATANTE pagará à licitante CONTRATADA a importância calculada pela última variação conhecida, promovendo-se o ajuste das diferenças tão logo seja divulgado o índice definitivo.</w:t>
      </w:r>
    </w:p>
    <w:p>
      <w:pPr>
        <w:pStyle w:val="Corpodotexto"/>
        <w:jc w:val="both"/>
        <w:rPr/>
      </w:pPr>
      <w:r>
        <w:rPr/>
        <w:t>Caso os índices estabelecidos para reajustamento venham a ser extintos ou, de qualquer forma, não possam mais ser utilizados, será adotado, em substituição, o Índice Nacional de Preços ao Consumidor – INPC, apurado pelo Instituto Brasileiro de Geografia e Estatística.</w:t>
      </w:r>
    </w:p>
    <w:p>
      <w:pPr>
        <w:pStyle w:val="Corpodotexto"/>
        <w:jc w:val="both"/>
        <w:rPr/>
      </w:pPr>
      <w:r>
        <w:rPr/>
        <w:t>Fica a licitante CONTRATADA obrigada a apresentar memória de cálculo referente ao reajustamento de preços do valor remanescente, sempre que este ocorrer.</w:t>
      </w:r>
    </w:p>
    <w:p>
      <w:pPr>
        <w:pStyle w:val="Corpodotexto"/>
        <w:jc w:val="both"/>
        <w:rPr/>
      </w:pPr>
      <w:r>
        <w:rPr/>
        <w:t xml:space="preserve">Poderá ser concedida a </w:t>
      </w:r>
      <w:r>
        <w:rPr>
          <w:rStyle w:val="Nfaseforte"/>
        </w:rPr>
        <w:t>revisão contratual ou o reequilíbrio econômico-financeiro</w:t>
      </w:r>
      <w:r>
        <w:rPr/>
        <w:t xml:space="preserve"> do contrato, a qualquer tempo, desde que comprovada a ocorrência de fatos imprevisíveis, previsíveis de consequências incalculáveis, ou ainda, caso fortuito ou força maior, que venham a alterar substancialmente a relação entre os encargos da contratada e a retribuição da Administração, nos termos do art. 124, inciso II, alínea “d”, da Lei nº 14.133/2021.</w:t>
      </w:r>
    </w:p>
    <w:p>
      <w:pPr>
        <w:pStyle w:val="Corpodotexto"/>
        <w:jc w:val="both"/>
        <w:rPr/>
      </w:pPr>
      <w:r>
        <w:rPr/>
        <w:t xml:space="preserve">A </w:t>
      </w:r>
      <w:r>
        <w:rPr>
          <w:rStyle w:val="Nfaseforte"/>
        </w:rPr>
        <w:t>repactuação de preços</w:t>
      </w:r>
      <w:r>
        <w:rPr/>
        <w:t>, quando aplicável, será admitida nos contratos com dedicação exclusiva de mão de obra ou predominância de custos vinculados a variações de encargos trabalhistas, observada a demonstração analítica da variação dos custos, nos termos da legislação vigente.</w:t>
      </w:r>
    </w:p>
    <w:p>
      <w:pPr>
        <w:pStyle w:val="Corpodotexto"/>
        <w:jc w:val="both"/>
        <w:rPr/>
      </w:pPr>
      <w:r>
        <w:rPr/>
        <w:t xml:space="preserve">O pedido de </w:t>
      </w:r>
      <w:r>
        <w:rPr>
          <w:rStyle w:val="Nfaseforte"/>
        </w:rPr>
        <w:t>reequilíbrio econômico-financeiro, revisão ou repactuação</w:t>
      </w:r>
      <w:r>
        <w:rPr/>
        <w:t xml:space="preserve"> deverá ser formalmente instruído pela CONTRATADA, mediante apresentação de documentação comprobatória idônea, planilhas de composição de custos atualizadas e memória de cálculo detalhada, sendo vedada a concessão automática.</w:t>
      </w:r>
    </w:p>
    <w:p>
      <w:pPr>
        <w:pStyle w:val="Corpodotexto"/>
        <w:jc w:val="both"/>
        <w:rPr/>
      </w:pPr>
      <w:r>
        <w:rPr>
          <w:rStyle w:val="Nfaseforte"/>
        </w:rPr>
        <w:t>4.9</w:t>
      </w:r>
      <w:r>
        <w:rPr/>
        <w:t xml:space="preserve"> A análise e eventual deferimento dos pedidos previstos neste item observarão o disposto no Decreto Municipal nº 4.319/2021, bem como os princípios da legalidade, economicidade e manutenção do equilíbrio econômico-financeiro do contrato.</w:t>
      </w:r>
    </w:p>
    <w:p>
      <w:pPr>
        <w:pStyle w:val="Corpodotexto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>CLÁUSULA DÉCIMA TERCEIRA – DAS SANÇÕES ADMINISTRATIVAS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O inadimplemento contratual sujeitará a CONTRATADA às sanções previstas nos arts. 155 a 163</w:t>
        <w:br/>
        <w:t>da Lei nº 14.133/2021, assegurados o contraditório e a ampla defesa.</w:t>
      </w:r>
    </w:p>
    <w:p>
      <w:pPr>
        <w:pStyle w:val="Ttulo2"/>
        <w:spacing w:lineRule="auto" w:line="276"/>
        <w:jc w:val="both"/>
        <w:rPr/>
      </w:pPr>
      <w:r>
        <w:rPr/>
      </w:r>
    </w:p>
    <w:p>
      <w:pPr>
        <w:pStyle w:val="Ttulo2"/>
        <w:spacing w:lineRule="auto" w:line="276"/>
        <w:jc w:val="both"/>
        <w:rPr/>
      </w:pPr>
      <w:r>
        <w:rPr/>
        <w:t xml:space="preserve">CLÁUSULA DÉCIMA QUARTA – DA ALTERAÇÃO E DA EXTINÇÃO </w:t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  <w:sz w:val="22"/>
          <w:szCs w:val="22"/>
        </w:rPr>
        <w:br/>
      </w:r>
      <w:r>
        <w:rPr/>
        <w:t xml:space="preserve">O presente contrato poderá ser </w:t>
      </w:r>
      <w:r>
        <w:rPr>
          <w:rStyle w:val="Nfaseforte"/>
        </w:rPr>
        <w:t>alterado, com as devidas justificativas, mediante formalização por termo aditivo</w:t>
      </w:r>
      <w:r>
        <w:rPr/>
        <w:t>, nas hipóteses previstas no art. 124 da Lei nº 14.133/2021, observados os limites legais e regulamentares aplicáveis.</w:t>
      </w:r>
    </w:p>
    <w:p>
      <w:pPr>
        <w:pStyle w:val="Corpodotexto"/>
        <w:rPr/>
      </w:pPr>
      <w:r>
        <w:rPr/>
        <w:t>Constituem hipóteses de alteração contratual, dentre outras previstas em lei:</w:t>
        <w:br/>
        <w:t>I – modificação do projeto ou das especificações para melhor adequação técnica aos seus objetivos;</w:t>
        <w:br/>
        <w:t>II – alteração do valor contratual em decorrência de acréscimos ou supressões quantitativas;</w:t>
        <w:br/>
        <w:t>III – restabelecimento do equilíbrio econômico-financeiro inicial;</w:t>
        <w:br/>
        <w:t>IV – demais situações previstas na legislação vigente.</w:t>
      </w:r>
    </w:p>
    <w:p>
      <w:pPr>
        <w:pStyle w:val="Corpodotexto"/>
        <w:rPr/>
      </w:pPr>
      <w:r>
        <w:rPr/>
        <w:t xml:space="preserve">O contrato poderá ser </w:t>
      </w:r>
      <w:r>
        <w:rPr>
          <w:rStyle w:val="Nfaseforte"/>
        </w:rPr>
        <w:t>extinto (rescindido)</w:t>
      </w:r>
      <w:r>
        <w:rPr/>
        <w:t xml:space="preserve"> nas hipóteses previstas nos arts. 137 a 139 da Lei nº 14.133/2021, assegurados o contraditório e a ampla defesa.</w:t>
      </w:r>
    </w:p>
    <w:p>
      <w:pPr>
        <w:pStyle w:val="Corpodotexto"/>
        <w:rPr/>
      </w:pPr>
      <w:r>
        <w:rPr/>
        <w:t>A extinção do contrato poderá ocorrer nas seguintes formas:</w:t>
        <w:br/>
        <w:t>I – por ato unilateral e escrito da Administração;</w:t>
        <w:br/>
        <w:t>II – amigavelmente, por acordo entre as partes;</w:t>
        <w:br/>
        <w:t>III – judicialmente, nos termos da legislação.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  <w:t>A extinção contratual deverá ser formalmente motivada nos autos do processo administrativo, assegurando-se à CONTRATADA o direito ao contraditório e à ampla defesa, nos termos do art. 5º, inciso LV, da Constituição Federal.</w:t>
      </w:r>
    </w:p>
    <w:p>
      <w:pPr>
        <w:pStyle w:val="Corpodotexto"/>
        <w:rPr/>
      </w:pPr>
      <w:r>
        <w:rPr/>
        <w:t>Na hipótese de extinção do contrato, serão observados os direitos da Administração quanto à continuidade do serviço público, podendo ser adotadas medidas necessárias à mitigação de riscos e prejuízos ao interesse público.</w:t>
      </w:r>
    </w:p>
    <w:p>
      <w:pPr>
        <w:pStyle w:val="Corpodotexto"/>
        <w:rPr/>
      </w:pPr>
      <w:r>
        <w:rPr/>
        <w:t xml:space="preserve">O presente contrato </w:t>
      </w:r>
      <w:r>
        <w:rPr>
          <w:rStyle w:val="Nfaseforte"/>
        </w:rPr>
        <w:t>vincula-se ao edital da licitação e seus anexos</w:t>
      </w:r>
      <w:r>
        <w:rPr/>
        <w:t>, integrando-o para todos os fins de direito, devendo ambos ser interpretados de forma sistemática e complementar, prevalecendo, em caso de divergência, as disposições que melhor atendam ao interesse público.</w:t>
      </w:r>
    </w:p>
    <w:p>
      <w:pPr>
        <w:pStyle w:val="Ttulo2"/>
        <w:spacing w:lineRule="auto" w:line="276"/>
        <w:jc w:val="both"/>
        <w:rPr/>
      </w:pPr>
      <w:r>
        <w:rPr/>
        <w:t>CLÁUSULA DÉCIMA QUINTA – DO FORO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Fica eleito o foro da Comarca de Paranaguá/PR para dirimir quaisquer controvérsias</w:t>
        <w:br/>
        <w:t>decorrentes deste contrato, com renúncia a qualquer outro, por mais privilegiado que seja.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Paranaguá/PR, ____ de ___________________ de 2026.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fill="FFFFFF" w:val="clear"/>
        <w:spacing w:lineRule="auto" w:line="276"/>
        <w:jc w:val="center"/>
        <w:rPr>
          <w:rFonts w:ascii="Arial" w:hAnsi="Arial"/>
          <w:b/>
          <w:b/>
          <w:bCs/>
          <w:color w:val="00000A"/>
          <w:kern w:val="0"/>
          <w:sz w:val="22"/>
          <w:szCs w:val="22"/>
          <w:lang w:eastAsia="pt-BR" w:bidi="ar-SA"/>
        </w:rPr>
      </w:pPr>
      <w:r>
        <w:rPr>
          <w:rFonts w:ascii="Arial" w:hAnsi="Arial"/>
          <w:b/>
          <w:bCs/>
          <w:color w:val="00000A"/>
          <w:kern w:val="0"/>
          <w:sz w:val="22"/>
          <w:szCs w:val="22"/>
          <w:lang w:eastAsia="pt-BR" w:bidi="ar-SA"/>
        </w:rPr>
        <w:t>_________________________________________</w:t>
        <w:br/>
        <w:t>Prefeito Municipal de Paranaguá</w:t>
        <w:br/>
      </w:r>
    </w:p>
    <w:p>
      <w:pPr>
        <w:pStyle w:val="Normal"/>
        <w:shd w:fill="FFFFFF" w:val="clear"/>
        <w:spacing w:lineRule="auto" w:line="276"/>
        <w:jc w:val="center"/>
        <w:rPr/>
      </w:pPr>
      <w:r>
        <w:rPr/>
      </w:r>
    </w:p>
    <w:p>
      <w:pPr>
        <w:pStyle w:val="Normal"/>
        <w:shd w:fill="FFFFFF" w:val="clear"/>
        <w:spacing w:lineRule="auto" w:line="276"/>
        <w:jc w:val="center"/>
        <w:rPr/>
      </w:pPr>
      <w:r>
        <w:rPr/>
      </w:r>
    </w:p>
    <w:p>
      <w:pPr>
        <w:pStyle w:val="Normal"/>
        <w:shd w:fill="FFFFFF" w:val="clear"/>
        <w:spacing w:lineRule="auto" w:line="276"/>
        <w:jc w:val="center"/>
        <w:rPr/>
      </w:pPr>
      <w:r>
        <w:rPr/>
      </w:r>
    </w:p>
    <w:p>
      <w:pPr>
        <w:pStyle w:val="Corpodotexto"/>
        <w:spacing w:before="0" w:after="140"/>
        <w:jc w:val="both"/>
        <w:rPr>
          <w:rFonts w:ascii="Arial" w:hAnsi="Arial"/>
          <w:b/>
          <w:b/>
          <w:bCs/>
          <w:color w:val="00000A"/>
          <w:kern w:val="0"/>
          <w:sz w:val="22"/>
          <w:szCs w:val="22"/>
          <w:lang w:eastAsia="pt-BR" w:bidi="ar-SA"/>
        </w:rPr>
      </w:pPr>
      <w:r>
        <w:rPr>
          <w:rFonts w:ascii="Arial" w:hAnsi="Arial"/>
          <w:b/>
          <w:bCs/>
          <w:color w:val="00000A"/>
          <w:kern w:val="0"/>
          <w:sz w:val="22"/>
          <w:szCs w:val="22"/>
          <w:lang w:eastAsia="pt-BR" w:bidi="ar-SA"/>
        </w:rPr>
        <w:t>_________________________________________</w:t>
        <w:br/>
        <w:t>Representante Legal da Contratada</w:t>
      </w:r>
    </w:p>
    <w:sectPr>
      <w:headerReference w:type="default" r:id="rId3"/>
      <w:type w:val="nextPage"/>
      <w:pgSz w:w="11906" w:h="16838"/>
      <w:pgMar w:left="1134" w:right="1134" w:header="709" w:top="851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 mt">
    <w:altName w:val="Arial"/>
    <w:charset w:val="01"/>
    <w:family w:val="roman"/>
    <w:pitch w:val="variable"/>
  </w:font>
  <w:font w:name="Microsoft Sans Serif">
    <w:charset w:val="01"/>
    <w:family w:val="roman"/>
    <w:pitch w:val="variable"/>
  </w:font>
  <w:font w:name="Times New Roman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spacing w:before="12" w:after="0"/>
      <w:ind w:left="20" w:right="18" w:hanging="0"/>
      <w:rPr>
        <w:rFonts w:ascii="Arial" w:hAnsi="Arial"/>
        <w:b/>
        <w:b/>
        <w:color w:val="000000"/>
        <w:sz w:val="32"/>
        <w:szCs w:val="32"/>
      </w:rPr>
    </w:pPr>
    <w:r>
      <w:drawing>
        <wp:anchor behindDoc="0" distT="0" distB="0" distL="0" distR="0" simplePos="0" locked="0" layoutInCell="1" allowOverlap="1" relativeHeight="11">
          <wp:simplePos x="0" y="0"/>
          <wp:positionH relativeFrom="column">
            <wp:posOffset>127000</wp:posOffset>
          </wp:positionH>
          <wp:positionV relativeFrom="paragraph">
            <wp:posOffset>-24765</wp:posOffset>
          </wp:positionV>
          <wp:extent cx="654050" cy="755650"/>
          <wp:effectExtent l="0" t="0" r="0" b="0"/>
          <wp:wrapTight wrapText="bothSides">
            <wp:wrapPolygon edited="0">
              <wp:start x="-203" y="0"/>
              <wp:lineTo x="-203" y="20998"/>
              <wp:lineTo x="20703" y="20998"/>
              <wp:lineTo x="20703" y="0"/>
              <wp:lineTo x="-203" y="0"/>
            </wp:wrapPolygon>
          </wp:wrapTight>
          <wp:docPr id="2" name="Imagem 3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7" t="-259" r="-317" b="-259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color w:val="000000"/>
        <w:sz w:val="32"/>
        <w:szCs w:val="32"/>
      </w:rPr>
      <w:t xml:space="preserve"> </w:t>
    </w:r>
    <w:r>
      <w:rPr>
        <w:rFonts w:ascii="Arial" w:hAnsi="Arial"/>
        <w:b/>
        <w:color w:val="000000"/>
        <w:sz w:val="32"/>
        <w:szCs w:val="32"/>
      </w:rPr>
      <w:t xml:space="preserve">                </w:t>
    </w:r>
    <w:r>
      <w:rPr>
        <w:rFonts w:ascii="Arial" w:hAnsi="Arial"/>
        <w:b/>
        <w:color w:val="000000"/>
        <w:sz w:val="32"/>
        <w:szCs w:val="32"/>
      </w:rPr>
      <w:t>MUNICÍPIO DE PARANAGUÁ</w:t>
    </w:r>
  </w:p>
  <w:p>
    <w:pPr>
      <w:pStyle w:val="Contedodoquadro"/>
      <w:spacing w:before="12" w:after="0"/>
      <w:ind w:left="20" w:right="18" w:hanging="0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                                             </w:t>
    </w:r>
    <w:r>
      <w:rPr>
        <w:rFonts w:ascii="Arial" w:hAnsi="Arial"/>
        <w:b/>
        <w:color w:val="000000"/>
        <w:sz w:val="22"/>
        <w:szCs w:val="22"/>
      </w:rPr>
      <w:t>Estado do Paraná</w:t>
    </w:r>
  </w:p>
  <w:p>
    <w:pPr>
      <w:pStyle w:val="Contedodoquadro"/>
      <w:ind w:left="18" w:right="18" w:hanging="0"/>
      <w:rPr/>
    </w:pPr>
    <w:r>
      <w:rPr>
        <w:rFonts w:ascii="Arial" w:hAnsi="Arial"/>
        <w:b/>
        <w:color w:val="000000"/>
        <w:sz w:val="22"/>
        <w:szCs w:val="22"/>
      </w:rPr>
      <w:t xml:space="preserve">                              </w:t>
    </w:r>
    <w:r>
      <w:rPr>
        <w:rFonts w:ascii="Arial" w:hAnsi="Arial"/>
        <w:b/>
        <w:color w:val="000000"/>
        <w:sz w:val="22"/>
        <w:szCs w:val="22"/>
      </w:rPr>
      <w:t>Comissão</w:t>
    </w:r>
    <w:r>
      <w:rPr>
        <w:rFonts w:ascii="Arial" w:hAnsi="Arial"/>
        <w:b/>
        <w:color w:val="000000"/>
        <w:spacing w:val="-4"/>
        <w:sz w:val="22"/>
        <w:szCs w:val="22"/>
      </w:rPr>
      <w:t xml:space="preserve"> </w:t>
    </w:r>
    <w:r>
      <w:rPr>
        <w:rFonts w:ascii="Arial" w:hAnsi="Arial"/>
        <w:b/>
        <w:color w:val="000000"/>
        <w:sz w:val="22"/>
        <w:szCs w:val="22"/>
      </w:rPr>
      <w:t>Especial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z w:val="22"/>
        <w:szCs w:val="22"/>
      </w:rPr>
      <w:t>de</w:t>
    </w:r>
    <w:r>
      <w:rPr>
        <w:rFonts w:ascii="Arial" w:hAnsi="Arial"/>
        <w:b/>
        <w:color w:val="000000"/>
        <w:spacing w:val="-1"/>
        <w:sz w:val="22"/>
        <w:szCs w:val="22"/>
      </w:rPr>
      <w:t xml:space="preserve"> Contratação</w:t>
    </w:r>
  </w:p>
  <w:p>
    <w:pPr>
      <w:pStyle w:val="Contedodoquadro"/>
      <w:ind w:left="18" w:right="18" w:hanging="0"/>
      <w:rPr>
        <w:rFonts w:ascii="Arial" w:hAnsi="Arial"/>
        <w:b/>
        <w:b/>
        <w:color w:val="000000"/>
        <w:spacing w:val="-1"/>
        <w:sz w:val="22"/>
        <w:szCs w:val="22"/>
      </w:rPr>
    </w:pPr>
    <w:r>
      <w:rPr>
        <w:rFonts w:ascii="Arial" w:hAnsi="Arial"/>
        <w:b/>
        <w:color w:val="000000"/>
        <w:spacing w:val="-1"/>
        <w:sz w:val="22"/>
        <w:szCs w:val="22"/>
      </w:rPr>
      <w:t xml:space="preserve">                                           </w:t>
    </w:r>
    <w:r>
      <w:rPr>
        <w:rFonts w:ascii="Arial" w:hAnsi="Arial"/>
        <w:b/>
        <w:color w:val="000000"/>
        <w:spacing w:val="-1"/>
        <w:sz w:val="22"/>
        <w:szCs w:val="22"/>
      </w:rPr>
      <w:t>DECRETO Nº 150/2025</w:t>
    </w:r>
  </w:p>
  <w:p>
    <w:pPr>
      <w:pStyle w:val="Contedodoquadro"/>
      <w:ind w:left="18" w:right="18" w:hanging="0"/>
      <w:jc w:val="center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</w:r>
  </w:p>
  <w:p>
    <w:pPr>
      <w:pStyle w:val="Contedodoquadro"/>
      <w:ind w:left="18" w:right="18" w:hanging="0"/>
      <w:jc w:val="center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EDITAL </w:t>
    </w:r>
  </w:p>
  <w:p>
    <w:pPr>
      <w:pStyle w:val="Ttulo1"/>
      <w:tabs>
        <w:tab w:val="clear" w:pos="720"/>
        <w:tab w:val="left" w:pos="567" w:leader="none"/>
      </w:tabs>
      <w:ind w:left="0" w:right="0" w:hanging="0"/>
      <w:jc w:val="center"/>
      <w:outlineLvl w:val="0"/>
      <w:rPr/>
    </w:pPr>
    <w:r>
      <w:rPr>
        <w:sz w:val="22"/>
        <w:szCs w:val="22"/>
      </w:rPr>
      <w:t>CONCORRÊNCIA</w:t>
    </w:r>
    <w:r>
      <w:rPr>
        <w:spacing w:val="-4"/>
        <w:sz w:val="22"/>
        <w:szCs w:val="22"/>
      </w:rPr>
      <w:t xml:space="preserve"> </w:t>
    </w:r>
    <w:r>
      <w:rPr>
        <w:sz w:val="22"/>
        <w:szCs w:val="22"/>
      </w:rPr>
      <w:t>ELETRÔNICA</w:t>
    </w:r>
    <w:r>
      <w:rPr>
        <w:spacing w:val="-5"/>
        <w:sz w:val="22"/>
        <w:szCs w:val="22"/>
      </w:rPr>
      <w:t xml:space="preserve"> </w:t>
    </w:r>
    <w:r>
      <w:rPr>
        <w:sz w:val="22"/>
        <w:szCs w:val="22"/>
      </w:rPr>
      <w:t>Nº</w:t>
    </w:r>
    <w:r>
      <w:rPr>
        <w:spacing w:val="-2"/>
        <w:sz w:val="22"/>
        <w:szCs w:val="22"/>
      </w:rPr>
      <w:t xml:space="preserve"> XXXXX/</w:t>
    </w:r>
    <w:r>
      <w:rPr>
        <w:sz w:val="22"/>
        <w:szCs w:val="22"/>
      </w:rPr>
      <w:t>2026</w:t>
    </w:r>
  </w:p>
  <w:p>
    <w:pPr>
      <w:pStyle w:val="Normal"/>
      <w:ind w:left="20" w:right="18" w:hanging="0"/>
      <w:jc w:val="center"/>
      <w:rPr/>
    </w:pPr>
    <w:r>
      <w:rPr>
        <w:rFonts w:ascii="Arial" w:hAnsi="Arial"/>
        <w:b/>
        <w:color w:val="000000"/>
        <w:spacing w:val="-1"/>
        <w:sz w:val="22"/>
        <w:szCs w:val="22"/>
      </w:rPr>
      <w:t>PROCESSO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ADMINISTRATIVO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Nº 6.538/2026</w:t>
    </w:r>
  </w:p>
  <w:p>
    <w:pPr>
      <w:pStyle w:val="Normal"/>
      <w:ind w:left="20" w:right="18" w:hanging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926" w:hanging="240"/>
      </w:pPr>
      <w:rPr>
        <w:sz w:val="24"/>
        <w:spacing w:val="0"/>
        <w:i w:val="false"/>
        <w:b/>
        <w:szCs w:val="24"/>
        <w:iCs w:val="false"/>
        <w:bCs/>
        <w:w w:val="100"/>
        <w:rFonts w:eastAsia="Times New Roman" w:cs="Arial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" w:hanging="564"/>
      </w:pPr>
      <w:rPr>
        <w:sz w:val="24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" w:hanging="56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eastAsia="Times New Roman" w:cs="Arial"/>
        <w:lang w:val="pt-P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20" w:hanging="5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452" w:hanging="5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484" w:hanging="5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517" w:hanging="5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549" w:hanging="5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582" w:hanging="56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numPr>
        <w:ilvl w:val="0"/>
        <w:numId w:val="0"/>
      </w:numPr>
      <w:ind w:left="1254" w:right="0" w:hanging="0"/>
      <w:outlineLvl w:val="0"/>
    </w:pPr>
    <w:rPr>
      <w:rFonts w:ascii="Arial" w:hAnsi="Arial" w:eastAsia="Arial" w:cs="Arial"/>
      <w:b/>
      <w:bCs/>
    </w:rPr>
  </w:style>
  <w:style w:type="paragraph" w:styleId="Ttulo2">
    <w:name w:val="Heading 2"/>
    <w:basedOn w:val="Normal"/>
    <w:qFormat/>
    <w:pPr>
      <w:numPr>
        <w:ilvl w:val="0"/>
        <w:numId w:val="0"/>
      </w:numPr>
      <w:ind w:left="1215" w:right="0" w:hanging="993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character" w:styleId="DefaultParagraphFont">
    <w:name w:val="Default Paragraph Font"/>
    <w:qFormat/>
    <w:rPr/>
  </w:style>
  <w:style w:type="character" w:styleId="LinkdaInternet">
    <w:name w:val="Link da Internet"/>
    <w:rPr>
      <w:color w:val="000080"/>
      <w:u w:val="single"/>
    </w:rPr>
  </w:style>
  <w:style w:type="character" w:styleId="Smbolosdenumerao">
    <w:name w:val="Símbolos de numeração"/>
    <w:qFormat/>
    <w:rPr/>
  </w:style>
  <w:style w:type="character" w:styleId="Nfaseforte">
    <w:name w:val="Ênfase forte"/>
    <w:qFormat/>
    <w:rPr>
      <w:b/>
      <w:bCs/>
    </w:rPr>
  </w:style>
  <w:style w:type="character" w:styleId="RodapChar">
    <w:name w:val="Rodapé Char"/>
    <w:basedOn w:val="DefaultParagraphFont"/>
    <w:qFormat/>
    <w:rPr>
      <w:rFonts w:cs="Mangal"/>
      <w:sz w:val="24"/>
      <w:szCs w:val="21"/>
    </w:rPr>
  </w:style>
  <w:style w:type="character" w:styleId="Strong">
    <w:name w:val="Strong"/>
    <w:qFormat/>
    <w:rPr>
      <w:b/>
      <w:bCs/>
    </w:rPr>
  </w:style>
  <w:style w:type="character" w:styleId="CabealhoChar">
    <w:name w:val="Cabeçalho Char"/>
    <w:basedOn w:val="DefaultParagraphFont"/>
    <w:qFormat/>
    <w:rPr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ind w:left="117" w:right="0" w:firstLine="708"/>
    </w:pPr>
    <w:rPr>
      <w:rFonts w:ascii="arial mt;Arial" w:hAnsi="arial mt;Arial" w:eastAsia="arial mt;Arial" w:cs="arial mt;Arial"/>
    </w:rPr>
  </w:style>
  <w:style w:type="paragraph" w:styleId="TableParagraph">
    <w:name w:val="Table Paragraph"/>
    <w:basedOn w:val="Normal"/>
    <w:qFormat/>
    <w:pPr/>
    <w:rPr>
      <w:rFonts w:ascii="Microsoft Sans Serif" w:hAnsi="Microsoft Sans Serif" w:eastAsia="Microsoft Sans Serif" w:cs="Microsoft Sans Serif"/>
      <w:lang w:val="pt-PT" w:eastAsia="en-US" w:bidi="ar-SA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zh-CN" w:bidi="hi-IN"/>
    </w:rPr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Textoprformatado">
    <w:name w:val="Texto préformatado"/>
    <w:basedOn w:val="Normal"/>
    <w:qFormat/>
    <w:pPr/>
    <w:rPr>
      <w:rFonts w:ascii="Liberation Mono" w:hAnsi="Liberation Mono" w:eastAsia="Noto Sans Mono CJK SC" w:cs="Liberation Mono"/>
      <w:sz w:val="20"/>
      <w:szCs w:val="20"/>
    </w:rPr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Textbody">
    <w:name w:val="Text body"/>
    <w:basedOn w:val="Normal"/>
    <w:qFormat/>
    <w:pPr>
      <w:spacing w:lineRule="auto" w:line="288" w:before="0" w:after="140"/>
      <w:textAlignment w:val="baseline"/>
    </w:pPr>
    <w:rPr/>
  </w:style>
  <w:style w:type="paragraph" w:styleId="Corpodetexto21">
    <w:name w:val="Corpo de texto 21"/>
    <w:basedOn w:val="Normal"/>
    <w:qFormat/>
    <w:pPr>
      <w:spacing w:before="120" w:after="0"/>
    </w:pPr>
    <w:rPr>
      <w:rFonts w:ascii="Arial" w:hAnsi="Arial" w:cs="Arial"/>
      <w:sz w:val="20"/>
      <w:szCs w:val="20"/>
    </w:rPr>
  </w:style>
  <w:style w:type="paragraph" w:styleId="Corpodetextorecuado">
    <w:name w:val="Corpo de texto recuado"/>
    <w:basedOn w:val="Normal"/>
    <w:qFormat/>
    <w:pPr>
      <w:ind w:left="0" w:right="0" w:firstLine="2410"/>
    </w:pPr>
    <w:rPr>
      <w:rFonts w:ascii="Arial" w:hAnsi="Arial" w:cs="Arial"/>
      <w:szCs w:val="20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LibreOffice/6.4.7.2$Linux_X86_64 LibreOffice_project/40$Build-2</Application>
  <Pages>10</Pages>
  <Words>3362</Words>
  <Characters>20370</Characters>
  <CharactersWithSpaces>23793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2026-03-19T20:29:00Z</dcterms:created>
  <dc:creator>Renata Cristiane Lopes Santos</dc:creator>
  <dc:description/>
  <dc:language>pt-BR</dc:language>
  <cp:lastModifiedBy/>
  <cp:lastPrinted>2025-09-02T12:19:00Z</cp:lastPrinted>
  <dcterms:modified xsi:type="dcterms:W3CDTF">2026-05-04T12:27:17Z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